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18" w:rsidRPr="008F4C18" w:rsidRDefault="008F4C18" w:rsidP="008F4C18">
      <w:pPr>
        <w:widowControl/>
        <w:suppressAutoHyphens w:val="0"/>
        <w:autoSpaceDN/>
        <w:spacing w:before="100" w:beforeAutospacing="1" w:after="100" w:afterAutospacing="1" w:line="360" w:lineRule="auto"/>
        <w:ind w:left="-284" w:firstLine="568"/>
        <w:contextualSpacing/>
        <w:jc w:val="center"/>
        <w:textAlignment w:val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«Как готовиться к экзаменам»</w:t>
      </w:r>
    </w:p>
    <w:p w:rsidR="008F4C18" w:rsidRP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Как подготовиться психологически: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— Начинай готовиться к экзаменам заранее, понемногу, по частям, сохраняя спокойствие.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Ежедневно выполняй упражнения, способствующие снятию внутреннего напряжения, усталости, достижению расслабления.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Что делать, если устали глаза?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  <w:t>Выполни два любых упражнения: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посмотри попеременно вверх-вниз (25 секунд), влево — вправо (15 секунд);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напиши глазами свое имя, отчество, фамилию;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попеременно фиксируй взгляд на удаленном предмете (20 секунд), потом на листе бумаги перед собой (20 секунд);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нарисуй квадрат, треугольник — сначала по часовой стрелке, потом в противоположную сторону.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Режим дня: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Раздели день на три части: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— готовься к экзаменам 8 часов в день;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— занимайся спортом, гуляй на свежем воздухе,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8 часов;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— спи не менее 8 часов; если есть желание и потребность, сделай себе тихий час после обеда.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lastRenderedPageBreak/>
        <w:t>Питание: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Место для занятий: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Как запомнить большое количество материала: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Как развивать мышление</w:t>
      </w:r>
      <w:r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:</w:t>
      </w:r>
    </w:p>
    <w:p w:rsidR="008F4C18" w:rsidRP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Хочешь быть умным — научись разумно спрашивать, внимательно слушать, спокойно отвечать и молчать, когда нечего больше сказать.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Знания невозможно приобрести без мыслительных усилий, но и само мыш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ление невозможно без знаний.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 человеке.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Мышление начинается с вопросов. Все открытия сделаны благодаря вопросам «Почему?» и «Как?». Учись ставить вопросы и искать ответы на них.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замечать новое в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привычном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Способность замечать в предмете или явлении различные признаки, сравнивать между собой предметы или явления — не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обходимое свойство мышления.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ческих задач и головоломок. </w:t>
      </w:r>
    </w:p>
    <w:p w:rsidR="008F4C18" w:rsidRDefault="008F4C18" w:rsidP="008F4C18">
      <w:pPr>
        <w:pStyle w:val="a3"/>
        <w:widowControl/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Мышление и речь </w:t>
      </w:r>
      <w:proofErr w:type="gramStart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неразрывны</w:t>
      </w:r>
      <w:proofErr w:type="gramEnd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другому</w:t>
      </w:r>
      <w:proofErr w:type="gramEnd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того, что не до конца понимаешь сам.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284"/>
        <w:textAlignment w:val="auto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</w:pPr>
    </w:p>
    <w:p w:rsidR="008F4C18" w:rsidRPr="008F4C18" w:rsidRDefault="008F4C18" w:rsidP="008F4C18">
      <w:pPr>
        <w:widowControl/>
        <w:suppressAutoHyphens w:val="0"/>
        <w:autoSpaceDN/>
        <w:spacing w:line="360" w:lineRule="auto"/>
        <w:ind w:left="28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Некоторые закономерности запоминания: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1. Трудность запоминания растет непропорционально объему. Большой отрывок учить полезнее, чем короткое изречение.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2. При одинаковой работе количество запоминаемого тем больше, чем выше степень понимания.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3. Распределенное заучивание лучше концентрированного. Лучше учить с перерывами, чем подряд, лучше понемногу, чем сразу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4. Эффективнее больше времени тратить на повторение по памяти, чем на простое многократное чтение.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5. Если работаешь с двумя материалами — </w:t>
      </w:r>
      <w:proofErr w:type="gramStart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большим</w:t>
      </w:r>
      <w:proofErr w:type="gramEnd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 поменьше, разумно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начинать с большего.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6. Во сне человек не запоминает, но и не забывает.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Условия поддержки работоспособности: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1. Чередовать умственный и физический труд.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3. Беречь глаза, делать перерыв каждые 20–30 минут (оторвать глаза от книги, посмотреть вдаль).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4. Минимум телевизионных передач!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</w:p>
    <w:p w:rsidR="001661AC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Кинезиологические</w:t>
      </w:r>
      <w:proofErr w:type="spellEnd"/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 упражнения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Цель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 стимуляция познавательных способностей.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Инструкция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: </w:t>
      </w:r>
      <w:proofErr w:type="gramStart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Большим</w:t>
      </w:r>
      <w:proofErr w:type="gramEnd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 указательным пальцами одной руки с силой сдавливаем фалангу каждого пальца другой руки, начиная с ногтевой фаланги, сначала в тыльно-ладонной, затем в межпальцевой плоскости. Потом меняем руки. 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</w:t>
      </w:r>
      <w:proofErr w:type="gramStart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Затем то</w:t>
      </w:r>
      <w:proofErr w:type="gramEnd"/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же другой рукой.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Цель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 развитие координации движений.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Инструкция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1. Вытяните вперед руку с раскрытой ладонью. Попробуйте прижать к ладони мизинец, остальные пальцы должны быть развернуты.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2. Вращайте руку справа налево и одновременно ногу в противоположную сторону. Затем другую руку и ногу.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3. Положите руки на колени крест-накрест, по команде надо хлопнуть в ладоши, потом опять хлопнуть и поменять руки.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4. Отдать честь правой рукой, а левую одновременно вытянуть вперед с оттопыренным большим пальцем, сказав при этом: «ВО». Затем хлопнуть в ладоши и проделать то же самое, но быстро сменив руки.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</w:r>
      <w:r w:rsidRPr="008F4C18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Цель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 развитие зрительной памяти.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1. Ведущий чертит на листке две незамысловатые линии разного цвета в течение пяти секунд. Показывает остальным играющим свой рисунок. Все дружно как можно точнее его копируют. Повторить 4–5 раз, причем рисунок должен с каждым разом становиться чуть сложнее и, если нужно, на его рассматривание и копирование дается больше времени.</w:t>
      </w:r>
      <w:r w:rsidRPr="008F4C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>2. Ведущий рисует на доске одну за другой (стирая поочередно) 3 геометрические фигуры (например: круг, треугольник, квадрат). Каждая из них демонстрируется секунд семь, затем стирается, и на ее месте рисуется новая. Просмотрев все фигуры, участники должны в течение 5 минут на своем листке бумаги восстановить по памяти увиденное. При повторном использовании задания рекомендуется его усложнить, увеличивая количество нарисованных фигур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textAlignment w:val="auto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jc w:val="center"/>
        <w:textAlignment w:val="auto"/>
        <w:rPr>
          <w:rFonts w:eastAsia="Times New Roman" w:cs="Times New Roman"/>
          <w:b/>
          <w:i/>
          <w:sz w:val="28"/>
          <w:szCs w:val="28"/>
          <w:lang w:val="ru-RU" w:eastAsia="ru-RU" w:bidi="ar-SA"/>
        </w:rPr>
      </w:pPr>
      <w:r w:rsidRPr="008F4C18">
        <w:rPr>
          <w:rFonts w:eastAsia="Times New Roman" w:cs="Times New Roman"/>
          <w:b/>
          <w:i/>
          <w:sz w:val="28"/>
          <w:szCs w:val="28"/>
          <w:lang w:val="ru-RU" w:eastAsia="ru-RU" w:bidi="ar-SA"/>
        </w:rPr>
        <w:t>Удачи!!!</w:t>
      </w:r>
    </w:p>
    <w:p w:rsid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jc w:val="center"/>
        <w:textAlignment w:val="auto"/>
        <w:rPr>
          <w:rFonts w:eastAsia="Times New Roman" w:cs="Times New Roman"/>
          <w:b/>
          <w:i/>
          <w:sz w:val="28"/>
          <w:szCs w:val="28"/>
          <w:lang w:val="ru-RU" w:eastAsia="ru-RU" w:bidi="ar-SA"/>
        </w:rPr>
      </w:pPr>
    </w:p>
    <w:p w:rsidR="008F4C18" w:rsidRPr="008F4C18" w:rsidRDefault="008F4C18" w:rsidP="008F4C18">
      <w:pPr>
        <w:widowControl/>
        <w:suppressAutoHyphens w:val="0"/>
        <w:autoSpaceDN/>
        <w:spacing w:line="360" w:lineRule="auto"/>
        <w:ind w:left="-284" w:firstLine="568"/>
        <w:contextualSpacing/>
        <w:jc w:val="center"/>
        <w:textAlignment w:val="auto"/>
        <w:rPr>
          <w:rFonts w:eastAsia="Times New Roman" w:cs="Times New Roman"/>
          <w:b/>
          <w:i/>
          <w:kern w:val="0"/>
          <w:sz w:val="28"/>
          <w:szCs w:val="28"/>
          <w:lang w:val="ru-RU" w:eastAsia="ru-RU" w:bidi="ar-SA"/>
        </w:rPr>
      </w:pPr>
    </w:p>
    <w:sectPr w:rsidR="008F4C18" w:rsidRPr="008F4C18" w:rsidSect="0016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3DD"/>
    <w:multiLevelType w:val="hybridMultilevel"/>
    <w:tmpl w:val="F828BD48"/>
    <w:lvl w:ilvl="0" w:tplc="6EB826E8">
      <w:start w:val="1"/>
      <w:numFmt w:val="decimal"/>
      <w:lvlText w:val="%1."/>
      <w:lvlJc w:val="left"/>
      <w:pPr>
        <w:ind w:left="119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C18"/>
    <w:rsid w:val="001661AC"/>
    <w:rsid w:val="008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C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2</cp:revision>
  <dcterms:created xsi:type="dcterms:W3CDTF">2022-02-21T13:31:00Z</dcterms:created>
  <dcterms:modified xsi:type="dcterms:W3CDTF">2022-02-21T13:38:00Z</dcterms:modified>
</cp:coreProperties>
</file>